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0AFC97" w14:textId="77777777" w:rsidR="00B95431" w:rsidRPr="00B95431" w:rsidRDefault="007127E4" w:rsidP="00B95431">
      <w:pPr>
        <w:spacing w:line="300" w:lineRule="auto"/>
        <w:jc w:val="center"/>
        <w:rPr>
          <w:rFonts w:ascii="黑体" w:eastAsia="黑体"/>
          <w:sz w:val="44"/>
        </w:rPr>
      </w:pPr>
      <w:r w:rsidRPr="007127E4">
        <w:rPr>
          <w:rFonts w:ascii="黑体" w:eastAsia="黑体" w:hint="eastAsia"/>
          <w:sz w:val="44"/>
        </w:rPr>
        <w:t>严班</w:t>
      </w:r>
      <w:r w:rsidR="00A22E43">
        <w:rPr>
          <w:rFonts w:ascii="黑体" w:eastAsia="黑体" w:hint="eastAsia"/>
          <w:sz w:val="44"/>
        </w:rPr>
        <w:t>本科生</w:t>
      </w:r>
      <w:r w:rsidRPr="007127E4">
        <w:rPr>
          <w:rFonts w:ascii="黑体" w:eastAsia="黑体" w:hint="eastAsia"/>
          <w:sz w:val="44"/>
        </w:rPr>
        <w:t>科研实践课题信息表</w:t>
      </w:r>
      <w:r w:rsidR="00B95431">
        <w:rPr>
          <w:rFonts w:ascii="黑体" w:eastAsia="黑体" w:hint="eastAsia"/>
          <w:sz w:val="48"/>
        </w:rPr>
        <w:t xml:space="preserve">                     </w:t>
      </w:r>
    </w:p>
    <w:p w14:paraId="5B890438" w14:textId="77777777" w:rsidR="00B95431" w:rsidRDefault="00B95431" w:rsidP="00B95431">
      <w:pPr>
        <w:rPr>
          <w:b/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46"/>
        <w:gridCol w:w="1437"/>
        <w:gridCol w:w="1331"/>
        <w:gridCol w:w="4032"/>
      </w:tblGrid>
      <w:tr w:rsidR="007127E4" w14:paraId="1CF51663" w14:textId="77777777" w:rsidTr="0022447D">
        <w:tc>
          <w:tcPr>
            <w:tcW w:w="1246" w:type="dxa"/>
          </w:tcPr>
          <w:p w14:paraId="3273D09B" w14:textId="77777777" w:rsidR="007127E4" w:rsidRDefault="007127E4" w:rsidP="00B95431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课题名称</w:t>
            </w:r>
          </w:p>
        </w:tc>
        <w:tc>
          <w:tcPr>
            <w:tcW w:w="6800" w:type="dxa"/>
            <w:gridSpan w:val="3"/>
          </w:tcPr>
          <w:p w14:paraId="2016923E" w14:textId="7D2A6947" w:rsidR="007127E4" w:rsidRDefault="00E26EF5" w:rsidP="00E948D2">
            <w:pPr>
              <w:rPr>
                <w:b/>
                <w:sz w:val="28"/>
                <w:szCs w:val="28"/>
              </w:rPr>
            </w:pPr>
            <w:r w:rsidRPr="00E26EF5">
              <w:rPr>
                <w:b/>
                <w:sz w:val="28"/>
                <w:szCs w:val="28"/>
              </w:rPr>
              <w:t>全固态电池中正极界面热稳定性研究</w:t>
            </w:r>
          </w:p>
        </w:tc>
      </w:tr>
      <w:tr w:rsidR="007127E4" w14:paraId="5C7FC73A" w14:textId="77777777" w:rsidTr="0022447D">
        <w:tc>
          <w:tcPr>
            <w:tcW w:w="1246" w:type="dxa"/>
          </w:tcPr>
          <w:p w14:paraId="0168A0D8" w14:textId="77777777" w:rsidR="007127E4" w:rsidRDefault="007127E4" w:rsidP="00B95431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</w:t>
            </w:r>
            <w:r>
              <w:rPr>
                <w:b/>
                <w:sz w:val="28"/>
                <w:szCs w:val="28"/>
              </w:rPr>
              <w:t>负责人</w:t>
            </w:r>
          </w:p>
        </w:tc>
        <w:tc>
          <w:tcPr>
            <w:tcW w:w="1437" w:type="dxa"/>
          </w:tcPr>
          <w:p w14:paraId="25EF3FE2" w14:textId="48600B06" w:rsidR="007127E4" w:rsidRDefault="00F524BF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黄学杰</w:t>
            </w:r>
          </w:p>
        </w:tc>
        <w:tc>
          <w:tcPr>
            <w:tcW w:w="1331" w:type="dxa"/>
          </w:tcPr>
          <w:p w14:paraId="66728A88" w14:textId="77777777" w:rsidR="007127E4" w:rsidRDefault="007127E4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负责</w:t>
            </w:r>
            <w:r>
              <w:rPr>
                <w:b/>
                <w:sz w:val="28"/>
                <w:szCs w:val="28"/>
              </w:rPr>
              <w:t>人邮箱</w:t>
            </w:r>
          </w:p>
        </w:tc>
        <w:tc>
          <w:tcPr>
            <w:tcW w:w="4032" w:type="dxa"/>
          </w:tcPr>
          <w:p w14:paraId="5339690C" w14:textId="2B04EB75" w:rsidR="007127E4" w:rsidRDefault="00F524BF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xjhuang@iphy.ac.cn</w:t>
            </w:r>
          </w:p>
        </w:tc>
      </w:tr>
      <w:tr w:rsidR="00B95431" w14:paraId="77FE21C6" w14:textId="77777777" w:rsidTr="0022447D">
        <w:trPr>
          <w:trHeight w:val="2874"/>
        </w:trPr>
        <w:tc>
          <w:tcPr>
            <w:tcW w:w="1246" w:type="dxa"/>
            <w:vAlign w:val="center"/>
          </w:tcPr>
          <w:p w14:paraId="2D0ADC0E" w14:textId="77777777" w:rsidR="00B95431" w:rsidRDefault="007127E4" w:rsidP="00B954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</w:t>
            </w:r>
            <w:r w:rsidR="00B95431">
              <w:rPr>
                <w:b/>
                <w:sz w:val="28"/>
                <w:szCs w:val="28"/>
              </w:rPr>
              <w:t>简介</w:t>
            </w:r>
          </w:p>
          <w:p w14:paraId="14A8D2B7" w14:textId="77777777" w:rsidR="000F412E" w:rsidRPr="000F412E" w:rsidRDefault="000F412E" w:rsidP="00B95431">
            <w:pPr>
              <w:jc w:val="center"/>
              <w:rPr>
                <w:i/>
                <w:sz w:val="28"/>
                <w:szCs w:val="28"/>
              </w:rPr>
            </w:pPr>
            <w:r w:rsidRPr="000F412E">
              <w:rPr>
                <w:rFonts w:hint="eastAsia"/>
                <w:i/>
                <w:sz w:val="28"/>
                <w:szCs w:val="28"/>
              </w:rPr>
              <w:t>（限</w:t>
            </w:r>
            <w:r w:rsidRPr="000F412E">
              <w:rPr>
                <w:rFonts w:hint="eastAsia"/>
                <w:i/>
                <w:sz w:val="28"/>
                <w:szCs w:val="28"/>
              </w:rPr>
              <w:t>200</w:t>
            </w:r>
            <w:r w:rsidRPr="000F412E">
              <w:rPr>
                <w:rFonts w:hint="eastAsia"/>
                <w:i/>
                <w:sz w:val="28"/>
                <w:szCs w:val="28"/>
              </w:rPr>
              <w:t>字</w:t>
            </w:r>
            <w:r w:rsidRPr="000F412E">
              <w:rPr>
                <w:i/>
                <w:sz w:val="28"/>
                <w:szCs w:val="28"/>
              </w:rPr>
              <w:t>）</w:t>
            </w:r>
          </w:p>
        </w:tc>
        <w:tc>
          <w:tcPr>
            <w:tcW w:w="6800" w:type="dxa"/>
            <w:gridSpan w:val="3"/>
          </w:tcPr>
          <w:p w14:paraId="0350F3D9" w14:textId="77777777" w:rsidR="00396084" w:rsidRPr="00E15988" w:rsidRDefault="000F0A55" w:rsidP="00E15988">
            <w:pPr>
              <w:spacing w:line="440" w:lineRule="exact"/>
              <w:ind w:firstLineChars="200" w:firstLine="560"/>
              <w:rPr>
                <w:bCs/>
                <w:sz w:val="28"/>
                <w:szCs w:val="28"/>
              </w:rPr>
            </w:pPr>
            <w:r w:rsidRPr="00E15988">
              <w:rPr>
                <w:bCs/>
                <w:sz w:val="28"/>
                <w:szCs w:val="28"/>
              </w:rPr>
              <w:t>全固态电池因高安全性、高能量密度被视为下一代储能技术核心</w:t>
            </w:r>
            <w:r w:rsidR="00396084" w:rsidRPr="00E15988">
              <w:rPr>
                <w:rFonts w:hint="eastAsia"/>
                <w:bCs/>
                <w:sz w:val="28"/>
                <w:szCs w:val="28"/>
              </w:rPr>
              <w:t>。</w:t>
            </w:r>
            <w:r w:rsidRPr="00E15988">
              <w:rPr>
                <w:bCs/>
                <w:sz w:val="28"/>
                <w:szCs w:val="28"/>
              </w:rPr>
              <w:t>但</w:t>
            </w:r>
            <w:r w:rsidR="00396084" w:rsidRPr="00E15988">
              <w:rPr>
                <w:rFonts w:hint="eastAsia"/>
                <w:bCs/>
                <w:sz w:val="28"/>
                <w:szCs w:val="28"/>
              </w:rPr>
              <w:t>在全固态电池中应用热稳定性不良的正极材料时，</w:t>
            </w:r>
            <w:r w:rsidRPr="00E15988">
              <w:rPr>
                <w:bCs/>
                <w:sz w:val="28"/>
                <w:szCs w:val="28"/>
              </w:rPr>
              <w:t>正极</w:t>
            </w:r>
            <w:r w:rsidRPr="00E15988">
              <w:rPr>
                <w:bCs/>
                <w:sz w:val="28"/>
                <w:szCs w:val="28"/>
              </w:rPr>
              <w:t>/</w:t>
            </w:r>
            <w:r w:rsidRPr="00E15988">
              <w:rPr>
                <w:bCs/>
                <w:sz w:val="28"/>
                <w:szCs w:val="28"/>
              </w:rPr>
              <w:t>电解质界面</w:t>
            </w:r>
            <w:r w:rsidR="00396084" w:rsidRPr="00E15988">
              <w:rPr>
                <w:rFonts w:hint="eastAsia"/>
                <w:bCs/>
                <w:sz w:val="28"/>
                <w:szCs w:val="28"/>
              </w:rPr>
              <w:t>处于</w:t>
            </w:r>
            <w:r w:rsidRPr="00E15988">
              <w:rPr>
                <w:bCs/>
                <w:sz w:val="28"/>
                <w:szCs w:val="28"/>
              </w:rPr>
              <w:t>高温条件下</w:t>
            </w:r>
            <w:r w:rsidR="00396084" w:rsidRPr="00E15988">
              <w:rPr>
                <w:rFonts w:hint="eastAsia"/>
                <w:bCs/>
                <w:sz w:val="28"/>
                <w:szCs w:val="28"/>
              </w:rPr>
              <w:t>仍能</w:t>
            </w:r>
            <w:r w:rsidRPr="00E15988">
              <w:rPr>
                <w:bCs/>
                <w:sz w:val="28"/>
                <w:szCs w:val="28"/>
              </w:rPr>
              <w:t>发生副反应和结构退化</w:t>
            </w:r>
            <w:r w:rsidR="00396084" w:rsidRPr="00E15988">
              <w:rPr>
                <w:rFonts w:hint="eastAsia"/>
                <w:bCs/>
                <w:sz w:val="28"/>
                <w:szCs w:val="28"/>
              </w:rPr>
              <w:t>，</w:t>
            </w:r>
            <w:r w:rsidRPr="00E15988">
              <w:rPr>
                <w:bCs/>
                <w:sz w:val="28"/>
                <w:szCs w:val="28"/>
              </w:rPr>
              <w:t>引发热失控风险，严重威胁电池可靠性。</w:t>
            </w:r>
          </w:p>
          <w:p w14:paraId="7A214C39" w14:textId="77777777" w:rsidR="00396084" w:rsidRPr="00E15988" w:rsidRDefault="000F0A55" w:rsidP="00E15988">
            <w:pPr>
              <w:spacing w:line="440" w:lineRule="exact"/>
              <w:ind w:firstLineChars="200" w:firstLine="560"/>
              <w:rPr>
                <w:bCs/>
                <w:sz w:val="28"/>
                <w:szCs w:val="28"/>
              </w:rPr>
            </w:pPr>
            <w:r w:rsidRPr="00E15988">
              <w:rPr>
                <w:bCs/>
                <w:sz w:val="28"/>
                <w:szCs w:val="28"/>
              </w:rPr>
              <w:t>课题聚焦正极界面热稳定性</w:t>
            </w:r>
            <w:r w:rsidR="00396084" w:rsidRPr="00E15988">
              <w:rPr>
                <w:rFonts w:hint="eastAsia"/>
                <w:bCs/>
                <w:sz w:val="28"/>
                <w:szCs w:val="28"/>
              </w:rPr>
              <w:t>研究</w:t>
            </w:r>
            <w:r w:rsidRPr="00E15988">
              <w:rPr>
                <w:bCs/>
                <w:sz w:val="28"/>
                <w:szCs w:val="28"/>
              </w:rPr>
              <w:t>，拟通过多尺度</w:t>
            </w:r>
            <w:r w:rsidR="00396084" w:rsidRPr="00E15988">
              <w:rPr>
                <w:rFonts w:hint="eastAsia"/>
                <w:bCs/>
                <w:sz w:val="28"/>
                <w:szCs w:val="28"/>
              </w:rPr>
              <w:t>表征</w:t>
            </w:r>
            <w:r w:rsidRPr="00E15988">
              <w:rPr>
                <w:bCs/>
                <w:sz w:val="28"/>
                <w:szCs w:val="28"/>
              </w:rPr>
              <w:t>研究揭示界面失效机制</w:t>
            </w:r>
            <w:r w:rsidR="00396084" w:rsidRPr="00E15988">
              <w:rPr>
                <w:rFonts w:hint="eastAsia"/>
                <w:bCs/>
                <w:sz w:val="28"/>
                <w:szCs w:val="28"/>
              </w:rPr>
              <w:t>和失效阈值</w:t>
            </w:r>
            <w:r w:rsidRPr="00E15988">
              <w:rPr>
                <w:bCs/>
                <w:sz w:val="28"/>
                <w:szCs w:val="28"/>
              </w:rPr>
              <w:t>：</w:t>
            </w:r>
            <w:r w:rsidRPr="00E15988">
              <w:rPr>
                <w:rFonts w:ascii="Cambria Math" w:hAnsi="Cambria Math" w:cs="Cambria Math"/>
                <w:bCs/>
                <w:sz w:val="28"/>
                <w:szCs w:val="28"/>
              </w:rPr>
              <w:t>①</w:t>
            </w:r>
            <w:r w:rsidRPr="00E15988">
              <w:rPr>
                <w:bCs/>
                <w:sz w:val="28"/>
                <w:szCs w:val="28"/>
              </w:rPr>
              <w:t xml:space="preserve"> </w:t>
            </w:r>
            <w:r w:rsidRPr="00E15988">
              <w:rPr>
                <w:rFonts w:hint="eastAsia"/>
                <w:bCs/>
                <w:sz w:val="28"/>
                <w:szCs w:val="28"/>
              </w:rPr>
              <w:t>研究</w:t>
            </w:r>
            <w:r w:rsidRPr="00E15988">
              <w:rPr>
                <w:bCs/>
                <w:sz w:val="28"/>
                <w:szCs w:val="28"/>
              </w:rPr>
              <w:t>高温</w:t>
            </w:r>
            <w:r w:rsidRPr="00E15988">
              <w:rPr>
                <w:rFonts w:hint="eastAsia"/>
                <w:bCs/>
                <w:sz w:val="28"/>
                <w:szCs w:val="28"/>
              </w:rPr>
              <w:t>下</w:t>
            </w:r>
            <w:r w:rsidRPr="00E15988">
              <w:rPr>
                <w:bCs/>
                <w:sz w:val="28"/>
                <w:szCs w:val="28"/>
              </w:rPr>
              <w:t>复合电解质</w:t>
            </w:r>
            <w:r w:rsidRPr="00E15988">
              <w:rPr>
                <w:rFonts w:hint="eastAsia"/>
                <w:bCs/>
                <w:sz w:val="28"/>
                <w:szCs w:val="28"/>
              </w:rPr>
              <w:t>正极材料与电解质界面副反应过程，抑制界面元素</w:t>
            </w:r>
            <w:r w:rsidRPr="00E15988">
              <w:rPr>
                <w:bCs/>
                <w:sz w:val="28"/>
                <w:szCs w:val="28"/>
              </w:rPr>
              <w:t>互扩散；</w:t>
            </w:r>
            <w:r w:rsidRPr="00E15988">
              <w:rPr>
                <w:rFonts w:ascii="Cambria Math" w:hAnsi="Cambria Math" w:cs="Cambria Math"/>
                <w:bCs/>
                <w:sz w:val="28"/>
                <w:szCs w:val="28"/>
              </w:rPr>
              <w:t>②</w:t>
            </w:r>
            <w:r w:rsidRPr="00E15988">
              <w:rPr>
                <w:rFonts w:hint="eastAsia"/>
                <w:bCs/>
                <w:sz w:val="28"/>
                <w:szCs w:val="28"/>
              </w:rPr>
              <w:t>基于变温</w:t>
            </w:r>
            <w:r w:rsidRPr="00E15988">
              <w:rPr>
                <w:bCs/>
                <w:sz w:val="28"/>
                <w:szCs w:val="28"/>
              </w:rPr>
              <w:t>XRD</w:t>
            </w:r>
            <w:r w:rsidRPr="00E15988">
              <w:rPr>
                <w:rFonts w:hint="eastAsia"/>
                <w:bCs/>
                <w:sz w:val="28"/>
                <w:szCs w:val="28"/>
              </w:rPr>
              <w:t>和</w:t>
            </w:r>
            <w:r w:rsidRPr="00E15988">
              <w:rPr>
                <w:bCs/>
                <w:sz w:val="28"/>
                <w:szCs w:val="28"/>
              </w:rPr>
              <w:t>热重</w:t>
            </w:r>
            <w:r w:rsidRPr="00E15988">
              <w:rPr>
                <w:bCs/>
                <w:sz w:val="28"/>
                <w:szCs w:val="28"/>
              </w:rPr>
              <w:t>-</w:t>
            </w:r>
            <w:r w:rsidRPr="00E15988">
              <w:rPr>
                <w:bCs/>
                <w:sz w:val="28"/>
                <w:szCs w:val="28"/>
              </w:rPr>
              <w:t>质谱联用技术，</w:t>
            </w:r>
            <w:r w:rsidRPr="00E15988">
              <w:rPr>
                <w:rFonts w:hint="eastAsia"/>
                <w:bCs/>
                <w:sz w:val="28"/>
                <w:szCs w:val="28"/>
              </w:rPr>
              <w:t>识别</w:t>
            </w:r>
            <w:r w:rsidRPr="00E15988">
              <w:rPr>
                <w:bCs/>
                <w:sz w:val="28"/>
                <w:szCs w:val="28"/>
              </w:rPr>
              <w:t>动态追踪界面相变及气体释放行为</w:t>
            </w:r>
            <w:r w:rsidRPr="00E15988">
              <w:rPr>
                <w:rFonts w:hint="eastAsia"/>
                <w:bCs/>
                <w:sz w:val="28"/>
                <w:szCs w:val="28"/>
              </w:rPr>
              <w:t>，揭示</w:t>
            </w:r>
            <w:r w:rsidRPr="00E15988">
              <w:rPr>
                <w:bCs/>
                <w:sz w:val="28"/>
                <w:szCs w:val="28"/>
              </w:rPr>
              <w:t>界面热失效阈值规律。</w:t>
            </w:r>
          </w:p>
          <w:p w14:paraId="2BA870DA" w14:textId="6A4F2A93" w:rsidR="00B95431" w:rsidRDefault="000F0A55" w:rsidP="00E15988">
            <w:pPr>
              <w:spacing w:line="440" w:lineRule="exact"/>
              <w:ind w:firstLineChars="200" w:firstLine="560"/>
              <w:rPr>
                <w:b/>
                <w:sz w:val="28"/>
                <w:szCs w:val="28"/>
              </w:rPr>
            </w:pPr>
            <w:r w:rsidRPr="00E15988">
              <w:rPr>
                <w:bCs/>
                <w:sz w:val="28"/>
                <w:szCs w:val="28"/>
              </w:rPr>
              <w:t>研究成果将为高安全全固态电池开发提供理论与技术支撑。</w:t>
            </w:r>
          </w:p>
        </w:tc>
      </w:tr>
      <w:tr w:rsidR="007127E4" w14:paraId="1A64A89D" w14:textId="77777777" w:rsidTr="0022447D">
        <w:trPr>
          <w:trHeight w:val="1682"/>
        </w:trPr>
        <w:tc>
          <w:tcPr>
            <w:tcW w:w="1246" w:type="dxa"/>
            <w:vAlign w:val="center"/>
          </w:tcPr>
          <w:p w14:paraId="6B62AD2D" w14:textId="4AF6A5FD" w:rsidR="007127E4" w:rsidRDefault="000F412E" w:rsidP="0022447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参考</w:t>
            </w:r>
            <w:r w:rsidR="007127E4">
              <w:rPr>
                <w:b/>
                <w:sz w:val="28"/>
                <w:szCs w:val="28"/>
              </w:rPr>
              <w:t>文献</w:t>
            </w:r>
            <w:bookmarkStart w:id="0" w:name="_GoBack"/>
            <w:bookmarkEnd w:id="0"/>
          </w:p>
        </w:tc>
        <w:tc>
          <w:tcPr>
            <w:tcW w:w="6800" w:type="dxa"/>
            <w:gridSpan w:val="3"/>
          </w:tcPr>
          <w:p w14:paraId="251C565D" w14:textId="6A9FF09D" w:rsidR="000F0A55" w:rsidRPr="000F0A55" w:rsidRDefault="000F0A55" w:rsidP="00396084">
            <w:pPr>
              <w:spacing w:before="240" w:line="240" w:lineRule="exact"/>
              <w:jc w:val="left"/>
              <w:rPr>
                <w:i/>
                <w:sz w:val="28"/>
                <w:szCs w:val="28"/>
              </w:rPr>
            </w:pPr>
            <w:r>
              <w:rPr>
                <w:rFonts w:hint="eastAsia"/>
                <w:i/>
                <w:sz w:val="28"/>
                <w:szCs w:val="28"/>
              </w:rPr>
              <w:t>1.</w:t>
            </w:r>
            <w:r w:rsidR="00396084" w:rsidRPr="00396084">
              <w:rPr>
                <w:i/>
                <w:sz w:val="28"/>
                <w:szCs w:val="28"/>
              </w:rPr>
              <w:t xml:space="preserve"> Quantifcation of Lithium Battery Fires inInternal Short Circuit</w:t>
            </w:r>
            <w:r w:rsidRPr="000F0A55">
              <w:rPr>
                <w:rFonts w:hint="eastAsia"/>
                <w:i/>
                <w:sz w:val="28"/>
                <w:szCs w:val="28"/>
              </w:rPr>
              <w:t>，</w:t>
            </w:r>
            <w:r w:rsidR="00396084" w:rsidRPr="00396084">
              <w:rPr>
                <w:i/>
                <w:sz w:val="28"/>
                <w:szCs w:val="28"/>
              </w:rPr>
              <w:t>ACS Energy Letters</w:t>
            </w:r>
            <w:r w:rsidRPr="000F0A55">
              <w:rPr>
                <w:rFonts w:hint="eastAsia"/>
                <w:i/>
                <w:sz w:val="28"/>
                <w:szCs w:val="28"/>
              </w:rPr>
              <w:t>，</w:t>
            </w:r>
            <w:r w:rsidRPr="000F0A55">
              <w:rPr>
                <w:i/>
                <w:sz w:val="28"/>
                <w:szCs w:val="28"/>
              </w:rPr>
              <w:t>202</w:t>
            </w:r>
            <w:r w:rsidR="00396084">
              <w:rPr>
                <w:rFonts w:hint="eastAsia"/>
                <w:i/>
                <w:sz w:val="28"/>
                <w:szCs w:val="28"/>
              </w:rPr>
              <w:t>4</w:t>
            </w:r>
            <w:r w:rsidRPr="000F0A55">
              <w:rPr>
                <w:i/>
                <w:sz w:val="28"/>
                <w:szCs w:val="28"/>
              </w:rPr>
              <w:t>,</w:t>
            </w:r>
            <w:r w:rsidRPr="000F0A55">
              <w:rPr>
                <w:rFonts w:hint="eastAsia"/>
                <w:i/>
                <w:sz w:val="28"/>
                <w:szCs w:val="28"/>
              </w:rPr>
              <w:t xml:space="preserve"> </w:t>
            </w:r>
            <w:r w:rsidR="00396084">
              <w:rPr>
                <w:rFonts w:hint="eastAsia"/>
                <w:i/>
                <w:sz w:val="28"/>
                <w:szCs w:val="28"/>
              </w:rPr>
              <w:t>9</w:t>
            </w:r>
            <w:r w:rsidRPr="000F0A55">
              <w:rPr>
                <w:rFonts w:hint="eastAsia"/>
                <w:i/>
                <w:sz w:val="28"/>
                <w:szCs w:val="28"/>
              </w:rPr>
              <w:t>，</w:t>
            </w:r>
            <w:r w:rsidR="00396084" w:rsidRPr="00396084">
              <w:rPr>
                <w:i/>
                <w:sz w:val="28"/>
                <w:szCs w:val="28"/>
              </w:rPr>
              <w:t>5747–5755</w:t>
            </w:r>
          </w:p>
          <w:p w14:paraId="5CB8A5DC" w14:textId="6A00B328" w:rsidR="000F0A55" w:rsidRPr="000F0A55" w:rsidRDefault="00396084" w:rsidP="00396084">
            <w:pPr>
              <w:spacing w:before="240" w:line="240" w:lineRule="exact"/>
              <w:jc w:val="left"/>
              <w:rPr>
                <w:i/>
                <w:sz w:val="28"/>
                <w:szCs w:val="28"/>
              </w:rPr>
            </w:pPr>
            <w:r>
              <w:rPr>
                <w:rFonts w:hint="eastAsia"/>
                <w:i/>
                <w:sz w:val="28"/>
                <w:szCs w:val="28"/>
              </w:rPr>
              <w:t>2.</w:t>
            </w:r>
            <w:r w:rsidR="00C4221A" w:rsidRPr="00C4221A">
              <w:rPr>
                <w:i/>
                <w:sz w:val="28"/>
                <w:szCs w:val="28"/>
              </w:rPr>
              <w:t>Distinct thermal runaway mechanisms of sulfide-based all-solid-state batteries</w:t>
            </w:r>
            <w:r w:rsidR="00C4221A" w:rsidRPr="00C4221A">
              <w:rPr>
                <w:rFonts w:hint="eastAsia"/>
                <w:i/>
                <w:sz w:val="28"/>
                <w:szCs w:val="28"/>
              </w:rPr>
              <w:t xml:space="preserve">, </w:t>
            </w:r>
            <w:r w:rsidR="00C4221A" w:rsidRPr="00C4221A">
              <w:rPr>
                <w:i/>
                <w:sz w:val="28"/>
                <w:szCs w:val="28"/>
              </w:rPr>
              <w:t>Energy &amp; Environmental Science</w:t>
            </w:r>
            <w:r w:rsidR="00C4221A" w:rsidRPr="00C4221A">
              <w:rPr>
                <w:rFonts w:hint="eastAsia"/>
                <w:i/>
                <w:sz w:val="28"/>
                <w:szCs w:val="28"/>
              </w:rPr>
              <w:t>,2023,</w:t>
            </w:r>
            <w:r w:rsidR="00C4221A" w:rsidRPr="00C4221A">
              <w:rPr>
                <w:i/>
                <w:sz w:val="28"/>
                <w:szCs w:val="28"/>
              </w:rPr>
              <w:t xml:space="preserve"> 16(8)</w:t>
            </w:r>
          </w:p>
          <w:p w14:paraId="439A881D" w14:textId="407E1DA8" w:rsidR="00E26EF5" w:rsidRPr="00396084" w:rsidRDefault="00396084" w:rsidP="00396084">
            <w:pPr>
              <w:spacing w:before="240" w:line="240" w:lineRule="exact"/>
              <w:jc w:val="left"/>
              <w:rPr>
                <w:i/>
                <w:sz w:val="28"/>
                <w:szCs w:val="28"/>
              </w:rPr>
            </w:pPr>
            <w:r w:rsidRPr="00396084">
              <w:rPr>
                <w:rFonts w:hint="eastAsia"/>
                <w:i/>
                <w:sz w:val="28"/>
                <w:szCs w:val="28"/>
              </w:rPr>
              <w:t>3.</w:t>
            </w:r>
            <w:r w:rsidRPr="00396084">
              <w:rPr>
                <w:i/>
                <w:sz w:val="28"/>
                <w:szCs w:val="28"/>
              </w:rPr>
              <w:t>Critical Factors Contributing to the Thermal Runaway of Thiophosphate Solid Electrolytes for All-Solid-State Batteries</w:t>
            </w:r>
            <w:r>
              <w:rPr>
                <w:rFonts w:hint="eastAsia"/>
                <w:i/>
                <w:sz w:val="28"/>
                <w:szCs w:val="28"/>
              </w:rPr>
              <w:t xml:space="preserve">, </w:t>
            </w:r>
            <w:r w:rsidRPr="00396084">
              <w:rPr>
                <w:i/>
                <w:sz w:val="28"/>
                <w:szCs w:val="28"/>
              </w:rPr>
              <w:t>Advanced Functional Materials</w:t>
            </w:r>
            <w:r>
              <w:rPr>
                <w:rFonts w:hint="eastAsia"/>
                <w:i/>
                <w:sz w:val="28"/>
                <w:szCs w:val="28"/>
              </w:rPr>
              <w:t xml:space="preserve">, 2024, 34, </w:t>
            </w:r>
            <w:r w:rsidRPr="00396084">
              <w:rPr>
                <w:i/>
                <w:sz w:val="28"/>
                <w:szCs w:val="28"/>
              </w:rPr>
              <w:t>2404806</w:t>
            </w:r>
            <w:r>
              <w:rPr>
                <w:rFonts w:hint="eastAsia"/>
                <w:i/>
                <w:sz w:val="28"/>
                <w:szCs w:val="28"/>
              </w:rPr>
              <w:t xml:space="preserve"> </w:t>
            </w:r>
          </w:p>
        </w:tc>
      </w:tr>
    </w:tbl>
    <w:p w14:paraId="34F2D740" w14:textId="2B7F3A91" w:rsidR="00D34FEA" w:rsidRPr="00B95431" w:rsidRDefault="00D34FEA" w:rsidP="00B95431"/>
    <w:sectPr w:rsidR="00D34FEA" w:rsidRPr="00B954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8A22AD" w14:textId="77777777" w:rsidR="007540CF" w:rsidRDefault="007540CF" w:rsidP="00B95431">
      <w:r>
        <w:separator/>
      </w:r>
    </w:p>
  </w:endnote>
  <w:endnote w:type="continuationSeparator" w:id="0">
    <w:p w14:paraId="73F0EB79" w14:textId="77777777" w:rsidR="007540CF" w:rsidRDefault="007540CF" w:rsidP="00B95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628684" w14:textId="77777777" w:rsidR="007540CF" w:rsidRDefault="007540CF" w:rsidP="00B95431">
      <w:r>
        <w:separator/>
      </w:r>
    </w:p>
  </w:footnote>
  <w:footnote w:type="continuationSeparator" w:id="0">
    <w:p w14:paraId="253EEC1D" w14:textId="77777777" w:rsidR="007540CF" w:rsidRDefault="007540CF" w:rsidP="00B954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A568BA"/>
    <w:multiLevelType w:val="multilevel"/>
    <w:tmpl w:val="D7A46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3A9D"/>
    <w:rsid w:val="000F0A55"/>
    <w:rsid w:val="000F412E"/>
    <w:rsid w:val="0015621F"/>
    <w:rsid w:val="0022447D"/>
    <w:rsid w:val="0024206C"/>
    <w:rsid w:val="00317E86"/>
    <w:rsid w:val="00325AD3"/>
    <w:rsid w:val="00355192"/>
    <w:rsid w:val="00396084"/>
    <w:rsid w:val="007127E4"/>
    <w:rsid w:val="007540CF"/>
    <w:rsid w:val="00933A9D"/>
    <w:rsid w:val="00A22E43"/>
    <w:rsid w:val="00B81124"/>
    <w:rsid w:val="00B95431"/>
    <w:rsid w:val="00C4221A"/>
    <w:rsid w:val="00C66E57"/>
    <w:rsid w:val="00D34FEA"/>
    <w:rsid w:val="00D60AFF"/>
    <w:rsid w:val="00E15988"/>
    <w:rsid w:val="00E26EF5"/>
    <w:rsid w:val="00E46F4E"/>
    <w:rsid w:val="00E546BA"/>
    <w:rsid w:val="00EA0DF1"/>
    <w:rsid w:val="00F220BA"/>
    <w:rsid w:val="00F52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D5C203"/>
  <w15:chartTrackingRefBased/>
  <w15:docId w15:val="{DC60D0C6-A48A-4D0E-9DE0-4F49E1E48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543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C4221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0F0A55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954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9543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954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95431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semiHidden/>
    <w:rsid w:val="000F0A55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5">
    <w:name w:val="Hyperlink"/>
    <w:basedOn w:val="a0"/>
    <w:uiPriority w:val="99"/>
    <w:unhideWhenUsed/>
    <w:rsid w:val="000F0A55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0F0A55"/>
    <w:rPr>
      <w:color w:val="605E5C"/>
      <w:shd w:val="clear" w:color="auto" w:fill="E1DFDD"/>
    </w:rPr>
  </w:style>
  <w:style w:type="character" w:customStyle="1" w:styleId="1Char">
    <w:name w:val="标题 1 Char"/>
    <w:basedOn w:val="a0"/>
    <w:link w:val="1"/>
    <w:uiPriority w:val="9"/>
    <w:rsid w:val="00C4221A"/>
    <w:rPr>
      <w:rFonts w:ascii="Times New Roman" w:eastAsia="宋体" w:hAnsi="Times New Roman" w:cs="Times New Roman"/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7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9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4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1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656</Characters>
  <Application>Microsoft Office Word</Application>
  <DocSecurity>0</DocSecurity>
  <Lines>5</Lines>
  <Paragraphs>1</Paragraphs>
  <ScaleCrop>false</ScaleCrop>
  <Company/>
  <LinksUpToDate>false</LinksUpToDate>
  <CharactersWithSpaces>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</dc:creator>
  <cp:keywords/>
  <dc:description/>
  <cp:lastModifiedBy>M</cp:lastModifiedBy>
  <cp:revision>3</cp:revision>
  <dcterms:created xsi:type="dcterms:W3CDTF">2025-03-12T10:25:00Z</dcterms:created>
  <dcterms:modified xsi:type="dcterms:W3CDTF">2025-03-21T07:22:00Z</dcterms:modified>
</cp:coreProperties>
</file>